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3"/>
        <w:ind w:left="-567"/>
        <w:jc w:val="center"/>
        <w:rPr>
          <w:b/>
          <w:bCs/>
          <w:sz w:val="36"/>
          <w:szCs w:val="36"/>
        </w:rPr>
        <w:outlineLvl w:val="1"/>
      </w:pPr>
      <w:r>
        <w:rPr>
          <w:b/>
          <w:sz w:val="36"/>
          <w:szCs w:val="36"/>
          <w:highlight w:val="none"/>
        </w:rPr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pStyle w:val="863"/>
        <w:ind w:left="-567"/>
        <w:jc w:val="center"/>
        <w:rPr>
          <w:b/>
          <w:bCs/>
          <w:sz w:val="36"/>
          <w:szCs w:val="36"/>
          <w:highlight w:val="none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bCs/>
          <w:sz w:val="36"/>
          <w:szCs w:val="36"/>
          <w:highlight w:val="none"/>
        </w:rPr>
      </w:r>
      <w:r>
        <w:rPr>
          <w:b/>
          <w:bCs/>
          <w:sz w:val="36"/>
          <w:szCs w:val="36"/>
          <w:highlight w:val="none"/>
        </w:rPr>
      </w:r>
    </w:p>
    <w:p>
      <w:pPr>
        <w:pStyle w:val="863"/>
        <w:jc w:val="center"/>
        <w:rPr>
          <w:b/>
          <w:sz w:val="36"/>
          <w:szCs w:val="36"/>
          <w:lang w:val="en-US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  <w:lang w:val="en-US"/>
        </w:rPr>
      </w:r>
      <w:r>
        <w:rPr>
          <w:b/>
          <w:sz w:val="36"/>
          <w:szCs w:val="36"/>
          <w:lang w:val="en-US"/>
        </w:rPr>
      </w:r>
    </w:p>
    <w:p>
      <w:pPr>
        <w:pStyle w:val="863"/>
        <w:jc w:val="center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и</w:t>
      </w:r>
      <w:r>
        <w:rPr>
          <w:b/>
          <w:sz w:val="28"/>
          <w:szCs w:val="28"/>
        </w:rPr>
        <w:t xml:space="preserve">сполняющая </w:t>
      </w:r>
      <w:r>
        <w:rPr>
          <w:b/>
          <w:sz w:val="28"/>
          <w:szCs w:val="28"/>
        </w:rPr>
        <w:t xml:space="preserve">полномочия окружной избирательной комиссии № 12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3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63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863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863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</w:t>
      </w:r>
      <w:r>
        <w:rPr>
          <w:sz w:val="28"/>
          <w:szCs w:val="28"/>
          <w:u w:val="single"/>
        </w:rPr>
        <w:t xml:space="preserve">29</w:t>
      </w:r>
      <w:r>
        <w:rPr>
          <w:sz w:val="28"/>
          <w:szCs w:val="28"/>
          <w:u w:val="single"/>
        </w:rPr>
        <w:t xml:space="preserve">” ию</w:t>
      </w:r>
      <w:r>
        <w:rPr>
          <w:sz w:val="28"/>
          <w:szCs w:val="28"/>
          <w:u w:val="single"/>
        </w:rPr>
        <w:t xml:space="preserve">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          №   </w:t>
      </w:r>
      <w:r>
        <w:rPr>
          <w:sz w:val="28"/>
          <w:szCs w:val="28"/>
          <w:u w:val="single"/>
        </w:rPr>
        <w:t xml:space="preserve">15</w:t>
      </w:r>
      <w:r>
        <w:rPr>
          <w:sz w:val="28"/>
          <w:szCs w:val="28"/>
          <w:u w:val="single"/>
        </w:rPr>
        <w:t xml:space="preserve">/</w:t>
      </w:r>
      <w:r>
        <w:rPr>
          <w:sz w:val="28"/>
          <w:szCs w:val="28"/>
          <w:u w:val="single"/>
        </w:rPr>
        <w:t xml:space="preserve">55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7"/>
        <w:jc w:val="center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О регистрации кандидата в депутаты</w:t>
      </w:r>
      <w:r>
        <w:rPr>
          <w:b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Совета депутатов муниципально</w:t>
      </w:r>
      <w:r>
        <w:rPr>
          <w:rFonts w:ascii="Times New Roman" w:hAnsi="Times New Roman"/>
          <w:b/>
          <w:sz w:val="28"/>
          <w:szCs w:val="28"/>
        </w:rPr>
        <w:t xml:space="preserve">го</w:t>
      </w:r>
      <w:r>
        <w:rPr>
          <w:rFonts w:ascii="Times New Roman" w:hAnsi="Times New Roman"/>
          <w:b/>
          <w:sz w:val="28"/>
          <w:szCs w:val="28"/>
        </w:rPr>
        <w:t xml:space="preserve"> округа Воротынский Нижегородской области </w:t>
      </w:r>
      <w:r>
        <w:rPr>
          <w:rFonts w:ascii="Times New Roman" w:hAnsi="Times New Roman"/>
          <w:b/>
          <w:bCs/>
          <w:sz w:val="28"/>
          <w:szCs w:val="28"/>
        </w:rPr>
        <w:t xml:space="preserve">второго созыва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 одномандатн</w:t>
      </w:r>
      <w:r>
        <w:rPr>
          <w:rFonts w:ascii="Times New Roman" w:hAnsi="Times New Roman"/>
          <w:b/>
          <w:bCs/>
          <w:sz w:val="28"/>
          <w:szCs w:val="28"/>
        </w:rPr>
        <w:t xml:space="preserve">ому</w:t>
      </w:r>
      <w:r>
        <w:rPr>
          <w:rFonts w:ascii="Times New Roman" w:hAnsi="Times New Roman"/>
          <w:b/>
          <w:bCs/>
          <w:sz w:val="28"/>
          <w:szCs w:val="28"/>
        </w:rPr>
        <w:t xml:space="preserve"> избирательн</w:t>
      </w:r>
      <w:r>
        <w:rPr>
          <w:rFonts w:ascii="Times New Roman" w:hAnsi="Times New Roman"/>
          <w:b/>
          <w:bCs/>
          <w:sz w:val="28"/>
          <w:szCs w:val="28"/>
        </w:rPr>
        <w:t xml:space="preserve">ому</w:t>
      </w:r>
      <w:r>
        <w:rPr>
          <w:rFonts w:ascii="Times New Roman" w:hAnsi="Times New Roman"/>
          <w:b/>
          <w:bCs/>
          <w:sz w:val="28"/>
          <w:szCs w:val="28"/>
        </w:rPr>
        <w:t xml:space="preserve"> округ</w:t>
      </w:r>
      <w:r>
        <w:rPr>
          <w:rFonts w:ascii="Times New Roman" w:hAnsi="Times New Roman"/>
          <w:b/>
          <w:bCs/>
          <w:sz w:val="28"/>
          <w:szCs w:val="28"/>
        </w:rPr>
        <w:t xml:space="preserve">у</w:t>
      </w:r>
      <w:r>
        <w:rPr>
          <w:rFonts w:ascii="Times New Roman" w:hAnsi="Times New Roman"/>
          <w:b/>
          <w:bCs/>
          <w:sz w:val="28"/>
          <w:szCs w:val="28"/>
        </w:rPr>
        <w:t xml:space="preserve"> 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12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857"/>
        <w:ind w:firstLine="709"/>
        <w:jc w:val="both"/>
        <w:spacing w:after="0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Проверив соответствие порядка выдвижения</w:t>
      </w:r>
      <w:r>
        <w:rPr>
          <w:rFonts w:ascii="Times New Roman" w:hAnsi="Times New Roman"/>
          <w:color w:val="000000"/>
          <w:sz w:val="28"/>
          <w:szCs w:val="28"/>
        </w:rPr>
        <w:t xml:space="preserve"> кандидата в депутаты</w:t>
      </w:r>
      <w:r>
        <w:rPr>
          <w:rFonts w:ascii="Times New Roman" w:hAnsi="Times New Roman"/>
          <w:bCs/>
          <w:sz w:val="28"/>
          <w:szCs w:val="28"/>
        </w:rPr>
        <w:t xml:space="preserve"> Совета депутатов муниципальн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округа Воротынский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Нижегородской области второго </w:t>
      </w:r>
      <w:r>
        <w:rPr>
          <w:rFonts w:ascii="Times New Roman" w:hAnsi="Times New Roman"/>
          <w:sz w:val="28"/>
          <w:szCs w:val="28"/>
        </w:rPr>
        <w:t xml:space="preserve">созыва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Григорьевой</w:t>
      </w:r>
      <w:r>
        <w:rPr>
          <w:rFonts w:ascii="Times New Roman" w:hAnsi="Times New Roman"/>
          <w:sz w:val="28"/>
          <w:szCs w:val="28"/>
        </w:rPr>
        <w:t xml:space="preserve"> Анастасии Геннадьевне</w:t>
      </w:r>
      <w:r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требованиям </w:t>
      </w:r>
      <w:r>
        <w:rPr>
          <w:rFonts w:ascii="Times New Roman" w:hAnsi="Times New Roman"/>
          <w:sz w:val="28"/>
          <w:szCs w:val="28"/>
        </w:rPr>
        <w:t xml:space="preserve">Закона Нижегородской области от 06 сентября 2007 года № 108-З «О выборах депутатов представительных органов муниципальных образований в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 и необходимые для регистрации кандидата документы, на основании статей 16 и 34 указанного Закона Нижегородской области</w:t>
      </w:r>
      <w:r>
        <w:rPr>
          <w:rFonts w:ascii="Times New Roman" w:hAnsi="Times New Roman"/>
          <w:sz w:val="28"/>
          <w:szCs w:val="28"/>
        </w:rPr>
        <w:t xml:space="preserve"> от 06 сентября 2007 года № 108-З «О выборах депутатов представительных органов муниципальных образований в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территориальная </w:t>
      </w:r>
      <w:r>
        <w:rPr>
          <w:rFonts w:ascii="Times New Roman" w:hAnsi="Times New Roman"/>
          <w:sz w:val="28"/>
          <w:szCs w:val="28"/>
        </w:rPr>
        <w:t xml:space="preserve">избирательная комиссия муниципального округа Воротынский Нижегородской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исполняющая в соответствии с постановлением от 02.07.2026г № 6/15-6</w:t>
      </w:r>
      <w:r>
        <w:rPr>
          <w:rFonts w:ascii="Times New Roman" w:hAnsi="Times New Roman"/>
          <w:sz w:val="28"/>
          <w:szCs w:val="28"/>
        </w:rPr>
        <w:t xml:space="preserve"> полномочия окружной избирательной комиссии одномандатного избирательного округа №12,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ПОСТАНОВЛЯЕТ:  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885"/>
        <w:ind w:firstLine="720"/>
        <w:keepLines w:val="0"/>
        <w:spacing w:line="276" w:lineRule="auto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Зарегистрировать 29 июля 2026 года в ... часов ...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минут </w:t>
      </w:r>
      <w:r>
        <w:rPr>
          <w:rFonts w:ascii="Times New Roman" w:hAnsi="Times New Roman"/>
          <w:sz w:val="28"/>
          <w:szCs w:val="28"/>
        </w:rPr>
        <w:t xml:space="preserve">кандидата в депутаты </w:t>
      </w:r>
      <w:r>
        <w:rPr>
          <w:rFonts w:ascii="Times New Roman" w:hAnsi="Times New Roman"/>
          <w:bCs/>
          <w:sz w:val="28"/>
          <w:szCs w:val="28"/>
        </w:rPr>
        <w:t xml:space="preserve">Совета депутатов муниципальн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округа Воротынский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Нижегородской области второго </w:t>
      </w:r>
      <w:r>
        <w:rPr>
          <w:rFonts w:ascii="Times New Roman" w:hAnsi="Times New Roman"/>
          <w:sz w:val="28"/>
          <w:szCs w:val="28"/>
        </w:rPr>
        <w:t xml:space="preserve">созыва</w:t>
      </w:r>
      <w:r>
        <w:rPr>
          <w:rFonts w:ascii="Times New Roman" w:hAnsi="Times New Roman"/>
          <w:sz w:val="28"/>
          <w:szCs w:val="28"/>
        </w:rPr>
        <w:t xml:space="preserve"> по одномандатному избирательному округу № 12</w:t>
      </w:r>
      <w:r>
        <w:rPr>
          <w:rFonts w:ascii="Times New Roman" w:hAnsi="Times New Roman"/>
          <w:sz w:val="28"/>
          <w:szCs w:val="28"/>
        </w:rPr>
        <w:t xml:space="preserve"> Григорьеву</w:t>
      </w:r>
      <w:r>
        <w:rPr>
          <w:rFonts w:ascii="Times New Roman" w:hAnsi="Times New Roman"/>
          <w:sz w:val="28"/>
          <w:szCs w:val="28"/>
        </w:rPr>
        <w:t xml:space="preserve"> Анастасию Геннадьевну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10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03</w:t>
      </w:r>
      <w:r>
        <w:rPr>
          <w:rFonts w:ascii="Times New Roman" w:hAnsi="Times New Roman"/>
          <w:sz w:val="28"/>
          <w:szCs w:val="28"/>
        </w:rPr>
        <w:t xml:space="preserve">.19</w:t>
      </w:r>
      <w:r>
        <w:rPr>
          <w:rFonts w:ascii="Times New Roman" w:hAnsi="Times New Roman"/>
          <w:sz w:val="28"/>
          <w:szCs w:val="28"/>
        </w:rPr>
        <w:t xml:space="preserve">84</w:t>
      </w:r>
      <w:r>
        <w:rPr>
          <w:rFonts w:ascii="Times New Roman" w:hAnsi="Times New Roman"/>
          <w:sz w:val="28"/>
          <w:szCs w:val="28"/>
        </w:rPr>
        <w:t xml:space="preserve"> года рождения, директора МБУК «Воротынский районный краеведческий музей»</w:t>
      </w:r>
      <w:r>
        <w:rPr>
          <w:rFonts w:ascii="Times New Roman" w:hAnsi="Times New Roman"/>
          <w:sz w:val="28"/>
          <w:szCs w:val="28"/>
        </w:rPr>
        <w:t xml:space="preserve">, выдвинут</w:t>
      </w:r>
      <w:r>
        <w:rPr>
          <w:rFonts w:ascii="Times New Roman" w:hAnsi="Times New Roman"/>
          <w:sz w:val="28"/>
          <w:szCs w:val="28"/>
        </w:rPr>
        <w:t xml:space="preserve">ого</w:t>
      </w:r>
      <w:r>
        <w:rPr>
          <w:rFonts w:ascii="Times New Roman" w:hAnsi="Times New Roman"/>
          <w:sz w:val="28"/>
          <w:szCs w:val="28"/>
        </w:rPr>
        <w:t xml:space="preserve"> местным</w:t>
      </w:r>
      <w:r>
        <w:rPr>
          <w:rFonts w:ascii="Times New Roman" w:hAnsi="Times New Roman"/>
          <w:sz w:val="28"/>
          <w:szCs w:val="28"/>
        </w:rPr>
        <w:t xml:space="preserve"> отделением П</w:t>
      </w:r>
      <w:r>
        <w:rPr>
          <w:rFonts w:ascii="Times New Roman" w:hAnsi="Times New Roman"/>
          <w:bCs/>
          <w:sz w:val="28"/>
          <w:szCs w:val="28"/>
        </w:rPr>
        <w:t xml:space="preserve">артии «ЕДИНАЯ РОССИЯ» муници</w:t>
      </w:r>
      <w:r>
        <w:rPr>
          <w:rFonts w:ascii="Times New Roman" w:hAnsi="Times New Roman"/>
          <w:bCs/>
          <w:sz w:val="28"/>
          <w:szCs w:val="28"/>
        </w:rPr>
        <w:t xml:space="preserve">пального округа Воротынский Нижегородской области.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5"/>
        <w:ind w:firstLine="720"/>
        <w:keepLines w:val="0"/>
        <w:spacing w:line="276" w:lineRule="auto"/>
        <w:widowControl/>
        <w:rPr>
          <w:highlight w:val="none"/>
        </w:rPr>
      </w:pPr>
      <w:r>
        <w:rPr>
          <w:rFonts w:ascii="Times New Roman" w:hAnsi="Times New Roman"/>
          <w:bCs/>
          <w:sz w:val="28"/>
          <w:szCs w:val="28"/>
        </w:rPr>
      </w:r>
      <w:r>
        <w:t xml:space="preserve">2. Выдать </w:t>
      </w:r>
      <w:r>
        <w:rPr>
          <w:rFonts w:ascii="Times New Roman" w:hAnsi="Times New Roman"/>
          <w:sz w:val="28"/>
          <w:szCs w:val="28"/>
        </w:rPr>
        <w:t xml:space="preserve">Григорьевой</w:t>
      </w:r>
      <w:r>
        <w:rPr>
          <w:rFonts w:ascii="Times New Roman" w:hAnsi="Times New Roman"/>
          <w:sz w:val="28"/>
          <w:szCs w:val="28"/>
        </w:rPr>
        <w:t xml:space="preserve"> Анастасии Геннадьевне</w:t>
      </w:r>
      <w:r>
        <w:t xml:space="preserve"> </w:t>
      </w:r>
      <w:r>
        <w:t xml:space="preserve">удостоверение о регистрации установленного образца.</w:t>
      </w:r>
      <w:r>
        <w:rPr>
          <w:highlight w:val="none"/>
        </w:rPr>
      </w:r>
      <w:r>
        <w:rPr>
          <w:highlight w:val="none"/>
        </w:rPr>
      </w:r>
    </w:p>
    <w:p>
      <w:pPr>
        <w:pStyle w:val="857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3.Р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настоящее постановление на портале органов местного   самоуправления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Председатель                                                                     Г.Н. Исатченко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Секретарь                                                                           Т.А. Герасимова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567" w:right="850" w:bottom="709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250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29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644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2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3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5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31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464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15" w:hanging="13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6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8" w:hanging="21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1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11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9">
    <w:name w:val="Heading 1"/>
    <w:basedOn w:val="857"/>
    <w:next w:val="857"/>
    <w:link w:val="68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0">
    <w:name w:val="Heading 1 Char"/>
    <w:link w:val="67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1">
    <w:name w:val="Heading 2"/>
    <w:basedOn w:val="857"/>
    <w:next w:val="857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2">
    <w:name w:val="Heading 2 Char"/>
    <w:link w:val="681"/>
    <w:uiPriority w:val="9"/>
    <w:rPr>
      <w:rFonts w:ascii="Liberation Sans" w:hAnsi="Liberation Sans" w:eastAsia="Liberation Sans" w:cs="Liberation Sans"/>
      <w:sz w:val="34"/>
    </w:rPr>
  </w:style>
  <w:style w:type="paragraph" w:styleId="683">
    <w:name w:val="Heading 3"/>
    <w:basedOn w:val="857"/>
    <w:next w:val="857"/>
    <w:link w:val="68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4">
    <w:name w:val="Heading 3 Char"/>
    <w:link w:val="68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5">
    <w:name w:val="Heading 4"/>
    <w:basedOn w:val="857"/>
    <w:next w:val="857"/>
    <w:link w:val="68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6">
    <w:name w:val="Heading 4 Char"/>
    <w:link w:val="68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7">
    <w:name w:val="Heading 5"/>
    <w:basedOn w:val="857"/>
    <w:next w:val="857"/>
    <w:link w:val="68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8">
    <w:name w:val="Heading 5 Char"/>
    <w:link w:val="68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9">
    <w:name w:val="Heading 6"/>
    <w:basedOn w:val="857"/>
    <w:next w:val="857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0">
    <w:name w:val="Heading 6 Char"/>
    <w:link w:val="68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1">
    <w:name w:val="Heading 7"/>
    <w:basedOn w:val="857"/>
    <w:next w:val="857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2">
    <w:name w:val="Heading 7 Char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3">
    <w:name w:val="Heading 8"/>
    <w:basedOn w:val="857"/>
    <w:next w:val="857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>
    <w:name w:val="Heading 8 Char"/>
    <w:link w:val="69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5">
    <w:name w:val="Heading 9"/>
    <w:basedOn w:val="857"/>
    <w:next w:val="857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6">
    <w:name w:val="Heading 9 Char"/>
    <w:link w:val="69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7">
    <w:name w:val="List Paragraph"/>
    <w:basedOn w:val="857"/>
    <w:uiPriority w:val="34"/>
    <w:qFormat/>
    <w:pPr>
      <w:contextualSpacing/>
      <w:ind w:left="720"/>
    </w:p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7"/>
    <w:next w:val="857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link w:val="699"/>
    <w:uiPriority w:val="10"/>
    <w:rPr>
      <w:sz w:val="48"/>
      <w:szCs w:val="48"/>
    </w:rPr>
  </w:style>
  <w:style w:type="paragraph" w:styleId="701">
    <w:name w:val="Subtitle"/>
    <w:basedOn w:val="857"/>
    <w:next w:val="857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link w:val="701"/>
    <w:uiPriority w:val="11"/>
    <w:rPr>
      <w:sz w:val="24"/>
      <w:szCs w:val="24"/>
    </w:rPr>
  </w:style>
  <w:style w:type="paragraph" w:styleId="703">
    <w:name w:val="Quote"/>
    <w:basedOn w:val="857"/>
    <w:next w:val="857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7"/>
    <w:next w:val="857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paragraph" w:styleId="707">
    <w:name w:val="Header"/>
    <w:basedOn w:val="857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Header Char"/>
    <w:link w:val="707"/>
    <w:uiPriority w:val="99"/>
  </w:style>
  <w:style w:type="paragraph" w:styleId="709">
    <w:name w:val="Footer"/>
    <w:basedOn w:val="857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Footer Char"/>
    <w:link w:val="709"/>
    <w:uiPriority w:val="99"/>
  </w:style>
  <w:style w:type="paragraph" w:styleId="711">
    <w:name w:val="Caption"/>
    <w:basedOn w:val="857"/>
    <w:next w:val="857"/>
    <w:link w:val="7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link w:val="711"/>
    <w:uiPriority w:val="35"/>
    <w:rPr>
      <w:b/>
      <w:bCs/>
      <w:color w:val="4f81bd" w:themeColor="accent1"/>
      <w:sz w:val="18"/>
      <w:szCs w:val="18"/>
    </w:rPr>
  </w:style>
  <w:style w:type="table" w:styleId="71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Hyperlink"/>
    <w:uiPriority w:val="99"/>
    <w:unhideWhenUsed/>
    <w:rPr>
      <w:color w:val="0000ff" w:themeColor="hyperlink"/>
      <w:u w:val="single"/>
    </w:rPr>
  </w:style>
  <w:style w:type="paragraph" w:styleId="840">
    <w:name w:val="footnote text"/>
    <w:basedOn w:val="857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>
    <w:name w:val="Footnote Text Char"/>
    <w:link w:val="840"/>
    <w:uiPriority w:val="99"/>
    <w:rPr>
      <w:sz w:val="18"/>
    </w:rPr>
  </w:style>
  <w:style w:type="character" w:styleId="842">
    <w:name w:val="footnote reference"/>
    <w:uiPriority w:val="99"/>
    <w:unhideWhenUsed/>
    <w:rPr>
      <w:vertAlign w:val="superscript"/>
    </w:rPr>
  </w:style>
  <w:style w:type="paragraph" w:styleId="843">
    <w:name w:val="endnote text"/>
    <w:basedOn w:val="857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uiPriority w:val="99"/>
    <w:semiHidden/>
    <w:unhideWhenUsed/>
    <w:rPr>
      <w:vertAlign w:val="superscript"/>
    </w:rPr>
  </w:style>
  <w:style w:type="paragraph" w:styleId="846">
    <w:name w:val="toc 1"/>
    <w:basedOn w:val="857"/>
    <w:next w:val="857"/>
    <w:uiPriority w:val="39"/>
    <w:unhideWhenUsed/>
    <w:pPr>
      <w:ind w:left="0" w:right="0" w:firstLine="0"/>
      <w:spacing w:after="57"/>
    </w:pPr>
  </w:style>
  <w:style w:type="paragraph" w:styleId="847">
    <w:name w:val="toc 2"/>
    <w:basedOn w:val="857"/>
    <w:next w:val="857"/>
    <w:uiPriority w:val="39"/>
    <w:unhideWhenUsed/>
    <w:pPr>
      <w:ind w:left="283" w:right="0" w:firstLine="0"/>
      <w:spacing w:after="57"/>
    </w:pPr>
  </w:style>
  <w:style w:type="paragraph" w:styleId="848">
    <w:name w:val="toc 3"/>
    <w:basedOn w:val="857"/>
    <w:next w:val="857"/>
    <w:uiPriority w:val="39"/>
    <w:unhideWhenUsed/>
    <w:pPr>
      <w:ind w:left="567" w:right="0" w:firstLine="0"/>
      <w:spacing w:after="57"/>
    </w:pPr>
  </w:style>
  <w:style w:type="paragraph" w:styleId="849">
    <w:name w:val="toc 4"/>
    <w:basedOn w:val="857"/>
    <w:next w:val="857"/>
    <w:uiPriority w:val="39"/>
    <w:unhideWhenUsed/>
    <w:pPr>
      <w:ind w:left="850" w:right="0" w:firstLine="0"/>
      <w:spacing w:after="57"/>
    </w:pPr>
  </w:style>
  <w:style w:type="paragraph" w:styleId="850">
    <w:name w:val="toc 5"/>
    <w:basedOn w:val="857"/>
    <w:next w:val="857"/>
    <w:uiPriority w:val="39"/>
    <w:unhideWhenUsed/>
    <w:pPr>
      <w:ind w:left="1134" w:right="0" w:firstLine="0"/>
      <w:spacing w:after="57"/>
    </w:pPr>
  </w:style>
  <w:style w:type="paragraph" w:styleId="851">
    <w:name w:val="toc 6"/>
    <w:basedOn w:val="857"/>
    <w:next w:val="857"/>
    <w:uiPriority w:val="39"/>
    <w:unhideWhenUsed/>
    <w:pPr>
      <w:ind w:left="1417" w:right="0" w:firstLine="0"/>
      <w:spacing w:after="57"/>
    </w:pPr>
  </w:style>
  <w:style w:type="paragraph" w:styleId="852">
    <w:name w:val="toc 7"/>
    <w:basedOn w:val="857"/>
    <w:next w:val="857"/>
    <w:uiPriority w:val="39"/>
    <w:unhideWhenUsed/>
    <w:pPr>
      <w:ind w:left="1701" w:right="0" w:firstLine="0"/>
      <w:spacing w:after="57"/>
    </w:pPr>
  </w:style>
  <w:style w:type="paragraph" w:styleId="853">
    <w:name w:val="toc 8"/>
    <w:basedOn w:val="857"/>
    <w:next w:val="857"/>
    <w:uiPriority w:val="39"/>
    <w:unhideWhenUsed/>
    <w:pPr>
      <w:ind w:left="1984" w:right="0" w:firstLine="0"/>
      <w:spacing w:after="57"/>
    </w:pPr>
  </w:style>
  <w:style w:type="paragraph" w:styleId="854">
    <w:name w:val="toc 9"/>
    <w:basedOn w:val="857"/>
    <w:next w:val="857"/>
    <w:uiPriority w:val="39"/>
    <w:unhideWhenUsed/>
    <w:pPr>
      <w:ind w:left="2268" w:right="0" w:firstLine="0"/>
      <w:spacing w:after="57"/>
    </w:pPr>
  </w:style>
  <w:style w:type="paragraph" w:styleId="855">
    <w:name w:val="TOC Heading"/>
    <w:uiPriority w:val="39"/>
    <w:unhideWhenUsed/>
  </w:style>
  <w:style w:type="paragraph" w:styleId="856">
    <w:name w:val="table of figures"/>
    <w:basedOn w:val="857"/>
    <w:next w:val="857"/>
    <w:uiPriority w:val="99"/>
    <w:unhideWhenUsed/>
    <w:pPr>
      <w:spacing w:after="0" w:afterAutospacing="0"/>
    </w:pPr>
  </w:style>
  <w:style w:type="paragraph" w:styleId="857" w:default="1">
    <w:name w:val="Normal"/>
    <w:next w:val="857"/>
    <w:link w:val="857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858">
    <w:name w:val="Заголовок 2"/>
    <w:basedOn w:val="857"/>
    <w:next w:val="857"/>
    <w:link w:val="871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859">
    <w:name w:val="Заголовок 4"/>
    <w:basedOn w:val="857"/>
    <w:next w:val="857"/>
    <w:link w:val="886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860">
    <w:name w:val="Основной шрифт абзаца"/>
    <w:next w:val="860"/>
    <w:link w:val="857"/>
    <w:uiPriority w:val="1"/>
    <w:semiHidden/>
    <w:unhideWhenUsed/>
  </w:style>
  <w:style w:type="table" w:styleId="861">
    <w:name w:val="Обычная таблица"/>
    <w:next w:val="861"/>
    <w:link w:val="857"/>
    <w:uiPriority w:val="99"/>
    <w:semiHidden/>
    <w:unhideWhenUsed/>
    <w:qFormat/>
    <w:tblPr/>
  </w:style>
  <w:style w:type="numbering" w:styleId="862">
    <w:name w:val="Нет списка"/>
    <w:next w:val="862"/>
    <w:link w:val="857"/>
    <w:uiPriority w:val="99"/>
    <w:semiHidden/>
    <w:unhideWhenUsed/>
  </w:style>
  <w:style w:type="paragraph" w:styleId="863">
    <w:name w:val="ConsPlusNormal"/>
    <w:next w:val="863"/>
    <w:link w:val="857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64">
    <w:name w:val="14-15"/>
    <w:basedOn w:val="857"/>
    <w:next w:val="864"/>
    <w:link w:val="857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865">
    <w:name w:val="Основной текст 2"/>
    <w:basedOn w:val="857"/>
    <w:next w:val="865"/>
    <w:link w:val="866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866">
    <w:name w:val="Основной текст 2 Знак"/>
    <w:basedOn w:val="860"/>
    <w:next w:val="866"/>
    <w:link w:val="865"/>
    <w:rPr>
      <w:rFonts w:ascii="Times New Roman" w:hAnsi="Times New Roman" w:eastAsia="Times New Roman"/>
    </w:rPr>
  </w:style>
  <w:style w:type="paragraph" w:styleId="867">
    <w:name w:val="Основной текст с отступом"/>
    <w:basedOn w:val="857"/>
    <w:next w:val="867"/>
    <w:link w:val="868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68">
    <w:name w:val="Основной текст с отступом Знак"/>
    <w:basedOn w:val="860"/>
    <w:next w:val="868"/>
    <w:link w:val="867"/>
    <w:rPr>
      <w:rFonts w:ascii="Times New Roman" w:hAnsi="Times New Roman" w:eastAsia="Times New Roman"/>
      <w:sz w:val="24"/>
      <w:szCs w:val="24"/>
    </w:rPr>
  </w:style>
  <w:style w:type="paragraph" w:styleId="869">
    <w:name w:val="Основной текст"/>
    <w:basedOn w:val="857"/>
    <w:next w:val="869"/>
    <w:link w:val="870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70">
    <w:name w:val="Основной текст Знак"/>
    <w:basedOn w:val="860"/>
    <w:next w:val="870"/>
    <w:link w:val="869"/>
    <w:rPr>
      <w:rFonts w:ascii="Times New Roman" w:hAnsi="Times New Roman" w:eastAsia="Times New Roman"/>
      <w:sz w:val="24"/>
      <w:szCs w:val="24"/>
    </w:rPr>
  </w:style>
  <w:style w:type="character" w:styleId="871">
    <w:name w:val="Заголовок 2 Знак"/>
    <w:basedOn w:val="860"/>
    <w:next w:val="871"/>
    <w:link w:val="858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872">
    <w:name w:val="Название"/>
    <w:basedOn w:val="857"/>
    <w:next w:val="872"/>
    <w:link w:val="873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873">
    <w:name w:val="Название Знак"/>
    <w:basedOn w:val="860"/>
    <w:next w:val="873"/>
    <w:link w:val="872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874">
    <w:name w:val="Текст 14-1.5.Стиль12-1"/>
    <w:basedOn w:val="857"/>
    <w:next w:val="874"/>
    <w:link w:val="85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75">
    <w:name w:val="Текст 14-1.5"/>
    <w:basedOn w:val="857"/>
    <w:next w:val="875"/>
    <w:link w:val="85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76">
    <w:name w:val="Содерж"/>
    <w:basedOn w:val="857"/>
    <w:next w:val="876"/>
    <w:link w:val="857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77">
    <w:name w:val="Текст сноски"/>
    <w:basedOn w:val="857"/>
    <w:next w:val="877"/>
    <w:link w:val="878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878">
    <w:name w:val="Текст сноски Знак"/>
    <w:basedOn w:val="860"/>
    <w:next w:val="878"/>
    <w:link w:val="877"/>
    <w:semiHidden/>
    <w:rPr>
      <w:rFonts w:ascii="Times New Roman" w:hAnsi="Times New Roman" w:eastAsia="Batang"/>
      <w:sz w:val="22"/>
    </w:rPr>
  </w:style>
  <w:style w:type="paragraph" w:styleId="879">
    <w:name w:val="Обычный1"/>
    <w:next w:val="879"/>
    <w:link w:val="857"/>
    <w:rPr>
      <w:rFonts w:ascii="Times New Roman" w:hAnsi="Times New Roman" w:eastAsia="Times New Roman"/>
      <w:sz w:val="24"/>
      <w:lang w:val="ru-RU" w:eastAsia="ru-RU" w:bidi="ar-SA"/>
    </w:rPr>
  </w:style>
  <w:style w:type="paragraph" w:styleId="880">
    <w:name w:val="Основной текст 21"/>
    <w:basedOn w:val="879"/>
    <w:next w:val="880"/>
    <w:link w:val="857"/>
    <w:pPr>
      <w:ind w:firstLine="720"/>
      <w:jc w:val="center"/>
    </w:pPr>
  </w:style>
  <w:style w:type="paragraph" w:styleId="881">
    <w:name w:val="Текст1"/>
    <w:basedOn w:val="857"/>
    <w:next w:val="881"/>
    <w:link w:val="857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882">
    <w:name w:val="Знак сноски"/>
    <w:basedOn w:val="860"/>
    <w:next w:val="882"/>
    <w:link w:val="857"/>
    <w:semiHidden/>
    <w:unhideWhenUsed/>
    <w:rPr>
      <w:vertAlign w:val="superscript"/>
    </w:rPr>
  </w:style>
  <w:style w:type="paragraph" w:styleId="883">
    <w:name w:val="Абзац списка"/>
    <w:basedOn w:val="857"/>
    <w:next w:val="883"/>
    <w:link w:val="857"/>
    <w:uiPriority w:val="34"/>
    <w:qFormat/>
    <w:pPr>
      <w:ind w:left="708"/>
    </w:pPr>
  </w:style>
  <w:style w:type="character" w:styleId="884">
    <w:name w:val="Строгий"/>
    <w:basedOn w:val="860"/>
    <w:next w:val="884"/>
    <w:link w:val="857"/>
    <w:qFormat/>
    <w:rPr>
      <w:b/>
      <w:bCs/>
    </w:rPr>
  </w:style>
  <w:style w:type="paragraph" w:styleId="885">
    <w:name w:val="HeadDoc"/>
    <w:next w:val="885"/>
    <w:link w:val="857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886">
    <w:name w:val="Заголовок 4 Знак"/>
    <w:basedOn w:val="860"/>
    <w:next w:val="886"/>
    <w:link w:val="859"/>
    <w:uiPriority w:val="9"/>
    <w:semiHidden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887">
    <w:name w:val="Normal1"/>
    <w:next w:val="887"/>
    <w:link w:val="857"/>
    <w:rPr>
      <w:rFonts w:ascii="Times New Roman" w:hAnsi="Times New Roman" w:eastAsia="Times New Roman"/>
      <w:sz w:val="26"/>
      <w:lang w:val="ru-RU" w:eastAsia="ru-RU" w:bidi="ar-SA"/>
    </w:rPr>
  </w:style>
  <w:style w:type="character" w:styleId="888" w:default="1">
    <w:name w:val="Default Paragraph Font"/>
    <w:uiPriority w:val="1"/>
    <w:semiHidden/>
    <w:unhideWhenUsed/>
  </w:style>
  <w:style w:type="numbering" w:styleId="889" w:default="1">
    <w:name w:val="No List"/>
    <w:uiPriority w:val="99"/>
    <w:semiHidden/>
    <w:unhideWhenUsed/>
  </w:style>
  <w:style w:type="table" w:styleId="89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8</cp:revision>
  <dcterms:created xsi:type="dcterms:W3CDTF">2024-07-18T10:31:00Z</dcterms:created>
  <dcterms:modified xsi:type="dcterms:W3CDTF">2026-07-29T08:36:09Z</dcterms:modified>
  <cp:version>786432</cp:version>
</cp:coreProperties>
</file>